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43" w:rsidRPr="002C4643" w:rsidRDefault="002C4643" w:rsidP="002C4643">
      <w:pPr>
        <w:autoSpaceDE w:val="0"/>
        <w:autoSpaceDN w:val="0"/>
        <w:adjustRightInd w:val="0"/>
        <w:spacing w:after="0"/>
        <w:rPr>
          <w:rFonts w:cs="Calibri"/>
          <w:b/>
          <w:bCs/>
          <w:lang w:eastAsia="it-IT"/>
        </w:rPr>
      </w:pPr>
      <w:r w:rsidRPr="002C4643">
        <w:rPr>
          <w:rFonts w:cs="Calibri"/>
          <w:b/>
          <w:bCs/>
          <w:lang w:eastAsia="it-IT"/>
        </w:rPr>
        <w:t>Modello E</w:t>
      </w:r>
    </w:p>
    <w:p w:rsidR="00510235" w:rsidRPr="002C4643" w:rsidRDefault="00510235" w:rsidP="002C4643">
      <w:pPr>
        <w:autoSpaceDE w:val="0"/>
        <w:autoSpaceDN w:val="0"/>
        <w:adjustRightInd w:val="0"/>
        <w:spacing w:before="200" w:after="100"/>
        <w:jc w:val="center"/>
        <w:rPr>
          <w:rFonts w:cs="Calibri"/>
          <w:b/>
          <w:bCs/>
          <w:sz w:val="30"/>
          <w:szCs w:val="30"/>
          <w:lang w:eastAsia="it-IT"/>
        </w:rPr>
      </w:pPr>
      <w:r w:rsidRPr="002C4643">
        <w:rPr>
          <w:rFonts w:cs="Calibri"/>
          <w:b/>
          <w:bCs/>
          <w:sz w:val="30"/>
          <w:szCs w:val="30"/>
          <w:lang w:eastAsia="it-IT"/>
        </w:rPr>
        <w:t xml:space="preserve">DICHIARAZIONE </w:t>
      </w:r>
      <w:r w:rsidR="002C4520">
        <w:rPr>
          <w:rFonts w:cs="Calibri"/>
          <w:b/>
          <w:bCs/>
          <w:sz w:val="30"/>
          <w:szCs w:val="30"/>
          <w:lang w:eastAsia="it-IT"/>
        </w:rPr>
        <w:t>DI ASSOLVIMENTO DELL’IMPOSTA DI BOLLO</w:t>
      </w:r>
    </w:p>
    <w:p w:rsidR="002C4520" w:rsidRPr="00A23A84" w:rsidRDefault="002C4520" w:rsidP="002C4520">
      <w:pPr>
        <w:spacing w:after="0" w:line="259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_DdeLink__4732_2121998730"/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PROCEDURA APERTA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TELEMATICA </w:t>
      </w:r>
      <w:r w:rsidRPr="00A23A84">
        <w:rPr>
          <w:rFonts w:asciiTheme="minorHAnsi" w:hAnsiTheme="minorHAnsi" w:cs="Arial"/>
          <w:b/>
          <w:bCs/>
          <w:sz w:val="24"/>
          <w:szCs w:val="24"/>
        </w:rPr>
        <w:t>PER LA CONCESSIONE DEL SERVIZIO DI GESTIONE DELL</w:t>
      </w:r>
      <w:r w:rsidR="0000001E">
        <w:rPr>
          <w:rFonts w:asciiTheme="minorHAnsi" w:hAnsiTheme="minorHAnsi" w:cs="Arial"/>
          <w:b/>
          <w:bCs/>
          <w:sz w:val="24"/>
          <w:szCs w:val="24"/>
        </w:rPr>
        <w:t>A LUDOTECA</w:t>
      </w:r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>DEL</w:t>
      </w:r>
      <w:r w:rsidRPr="00A23A84">
        <w:rPr>
          <w:rFonts w:asciiTheme="minorHAnsi" w:hAnsiTheme="minorHAnsi" w:cs="Arial"/>
          <w:b/>
          <w:bCs/>
          <w:sz w:val="24"/>
          <w:szCs w:val="24"/>
        </w:rPr>
        <w:t xml:space="preserve"> COMUNE DI BUGGERR</w:t>
      </w:r>
      <w:bookmarkEnd w:id="0"/>
      <w:r w:rsidRPr="00A23A84">
        <w:rPr>
          <w:rFonts w:asciiTheme="minorHAnsi" w:hAnsiTheme="minorHAnsi" w:cs="Arial"/>
          <w:b/>
          <w:bCs/>
          <w:sz w:val="24"/>
          <w:szCs w:val="24"/>
        </w:rPr>
        <w:t>U</w:t>
      </w:r>
    </w:p>
    <w:p w:rsidR="00510235" w:rsidRPr="004417D4" w:rsidRDefault="00510235" w:rsidP="002C464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Cs w:val="24"/>
          <w:lang w:eastAsia="it-IT"/>
        </w:rPr>
      </w:pPr>
    </w:p>
    <w:p w:rsidR="00510235" w:rsidRPr="004417D4" w:rsidRDefault="00510235" w:rsidP="002C4643">
      <w:pPr>
        <w:autoSpaceDE w:val="0"/>
        <w:autoSpaceDN w:val="0"/>
        <w:adjustRightInd w:val="0"/>
        <w:spacing w:after="0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Il/La sottoscritto _________________________________ nato a ___________________________</w:t>
      </w:r>
    </w:p>
    <w:p w:rsidR="00510235" w:rsidRPr="004417D4" w:rsidRDefault="00510235" w:rsidP="002C4643">
      <w:pPr>
        <w:autoSpaceDE w:val="0"/>
        <w:autoSpaceDN w:val="0"/>
        <w:adjustRightInd w:val="0"/>
        <w:spacing w:after="0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il__________________residente a___________________________Via______________________</w:t>
      </w:r>
    </w:p>
    <w:p w:rsidR="00510235" w:rsidRPr="004417D4" w:rsidRDefault="00510235" w:rsidP="002C4643">
      <w:pPr>
        <w:autoSpaceDE w:val="0"/>
        <w:autoSpaceDN w:val="0"/>
        <w:adjustRightInd w:val="0"/>
        <w:spacing w:after="0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__________________________________codice fiscale___________________________________</w:t>
      </w:r>
    </w:p>
    <w:p w:rsidR="00650444" w:rsidRDefault="00510235" w:rsidP="002C464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consapevole delle sanzioni penali richiamate dall’art. 76 del D.P.R. 28 dicembre 2000 n. 445 e</w:t>
      </w:r>
      <w:r w:rsidR="00650444" w:rsidRPr="004417D4">
        <w:rPr>
          <w:rFonts w:cs="Calibri"/>
          <w:szCs w:val="24"/>
          <w:lang w:eastAsia="it-IT"/>
        </w:rPr>
        <w:t xml:space="preserve"> </w:t>
      </w:r>
      <w:r w:rsidRPr="004417D4">
        <w:rPr>
          <w:rFonts w:cs="Calibri"/>
          <w:szCs w:val="24"/>
          <w:lang w:eastAsia="it-IT"/>
        </w:rPr>
        <w:t>s.m.i. in caso di dichiarazioni mendaci e della decadenza dei benefici eventualmente conseguiti al</w:t>
      </w:r>
      <w:r w:rsidR="00650444" w:rsidRPr="004417D4">
        <w:rPr>
          <w:rFonts w:cs="Calibri"/>
          <w:szCs w:val="24"/>
          <w:lang w:eastAsia="it-IT"/>
        </w:rPr>
        <w:t xml:space="preserve"> </w:t>
      </w:r>
      <w:r w:rsidRPr="004417D4">
        <w:rPr>
          <w:rFonts w:cs="Calibri"/>
          <w:szCs w:val="24"/>
          <w:lang w:eastAsia="it-IT"/>
        </w:rPr>
        <w:t>provvedimento emanato sulla base di dichiarazioni non veritiere, di cui all’art. 75 del richiamato</w:t>
      </w:r>
      <w:r w:rsidR="004417D4">
        <w:rPr>
          <w:rFonts w:cs="Calibri"/>
          <w:szCs w:val="24"/>
          <w:lang w:eastAsia="it-IT"/>
        </w:rPr>
        <w:t xml:space="preserve"> </w:t>
      </w:r>
      <w:r w:rsidRPr="004417D4">
        <w:rPr>
          <w:rFonts w:cs="Calibri"/>
          <w:szCs w:val="24"/>
          <w:lang w:eastAsia="it-IT"/>
        </w:rPr>
        <w:t>D.P.R.;</w:t>
      </w:r>
      <w:r w:rsidR="00650444" w:rsidRPr="004417D4">
        <w:rPr>
          <w:rFonts w:cs="Calibri"/>
          <w:szCs w:val="24"/>
          <w:lang w:eastAsia="it-IT"/>
        </w:rPr>
        <w:t xml:space="preserve"> </w:t>
      </w:r>
    </w:p>
    <w:p w:rsidR="00CC7A46" w:rsidRPr="004417D4" w:rsidRDefault="00CC7A46" w:rsidP="002C464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eastAsia="it-IT"/>
        </w:rPr>
      </w:pPr>
      <w:bookmarkStart w:id="1" w:name="_GoBack"/>
      <w:bookmarkEnd w:id="1"/>
    </w:p>
    <w:p w:rsidR="00510235" w:rsidRPr="004417D4" w:rsidRDefault="00510235" w:rsidP="002C464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ai sensi e per gli effetti del D.P.R. 445/2000 e s.m.i. sotto la propria responsabilità</w:t>
      </w:r>
    </w:p>
    <w:p w:rsidR="00510235" w:rsidRPr="004417D4" w:rsidRDefault="00510235" w:rsidP="002C464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Cs w:val="24"/>
          <w:lang w:eastAsia="it-IT"/>
        </w:rPr>
      </w:pPr>
    </w:p>
    <w:p w:rsidR="00510235" w:rsidRPr="004417D4" w:rsidRDefault="00510235" w:rsidP="002C464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Cs w:val="24"/>
          <w:lang w:eastAsia="it-IT"/>
        </w:rPr>
      </w:pPr>
      <w:r w:rsidRPr="004417D4">
        <w:rPr>
          <w:rFonts w:cs="Calibri"/>
          <w:b/>
          <w:bCs/>
          <w:szCs w:val="24"/>
          <w:lang w:eastAsia="it-IT"/>
        </w:rPr>
        <w:t>DICHIARA</w:t>
      </w:r>
    </w:p>
    <w:p w:rsidR="00510235" w:rsidRPr="004417D4" w:rsidRDefault="00510235" w:rsidP="002C4520">
      <w:pPr>
        <w:autoSpaceDE w:val="0"/>
        <w:autoSpaceDN w:val="0"/>
        <w:adjustRightInd w:val="0"/>
        <w:spacing w:after="0"/>
        <w:ind w:left="284" w:hanging="284"/>
        <w:jc w:val="center"/>
        <w:rPr>
          <w:rFonts w:cs="Calibri"/>
          <w:b/>
          <w:bCs/>
          <w:szCs w:val="24"/>
          <w:lang w:eastAsia="it-IT"/>
        </w:rPr>
      </w:pPr>
    </w:p>
    <w:p w:rsidR="00510235" w:rsidRPr="002C4520" w:rsidRDefault="00510235" w:rsidP="002C45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Cs/>
          <w:szCs w:val="24"/>
          <w:lang w:eastAsia="it-IT"/>
        </w:rPr>
      </w:pPr>
      <w:r w:rsidRPr="002C4520">
        <w:rPr>
          <w:rFonts w:cs="Calibri"/>
          <w:bCs/>
          <w:szCs w:val="24"/>
          <w:lang w:eastAsia="it-IT"/>
        </w:rPr>
        <w:t>di aver assolto a</w:t>
      </w:r>
      <w:r w:rsidR="007D6735" w:rsidRPr="002C4520">
        <w:rPr>
          <w:rFonts w:cs="Calibri"/>
          <w:bCs/>
          <w:szCs w:val="24"/>
          <w:lang w:eastAsia="it-IT"/>
        </w:rPr>
        <w:t xml:space="preserve">l pagamento </w:t>
      </w:r>
      <w:r w:rsidR="00A52969" w:rsidRPr="002C4520">
        <w:rPr>
          <w:rFonts w:cs="Calibri"/>
          <w:bCs/>
          <w:szCs w:val="24"/>
          <w:lang w:eastAsia="it-IT"/>
        </w:rPr>
        <w:t xml:space="preserve">e all’annullamento </w:t>
      </w:r>
      <w:r w:rsidR="007D6735" w:rsidRPr="002C4520">
        <w:rPr>
          <w:rFonts w:cs="Calibri"/>
          <w:bCs/>
          <w:szCs w:val="24"/>
          <w:lang w:eastAsia="it-IT"/>
        </w:rPr>
        <w:t>dell</w:t>
      </w:r>
      <w:r w:rsidR="004417D4" w:rsidRPr="002C4520">
        <w:rPr>
          <w:rFonts w:cs="Calibri"/>
          <w:bCs/>
          <w:szCs w:val="24"/>
          <w:lang w:eastAsia="it-IT"/>
        </w:rPr>
        <w:t>e marche</w:t>
      </w:r>
      <w:r w:rsidR="007D6735" w:rsidRPr="002C4520">
        <w:rPr>
          <w:rFonts w:cs="Calibri"/>
          <w:bCs/>
          <w:szCs w:val="24"/>
          <w:lang w:eastAsia="it-IT"/>
        </w:rPr>
        <w:t xml:space="preserve"> da bollo</w:t>
      </w:r>
      <w:r w:rsidR="002C4520" w:rsidRPr="002C4520">
        <w:rPr>
          <w:rFonts w:cs="Calibri"/>
          <w:bCs/>
          <w:szCs w:val="24"/>
          <w:lang w:eastAsia="it-IT"/>
        </w:rPr>
        <w:t xml:space="preserve"> da apporre sui moduli </w:t>
      </w:r>
      <w:r w:rsidR="004417D4" w:rsidRPr="002C4520">
        <w:rPr>
          <w:rFonts w:cs="Calibri"/>
          <w:bCs/>
          <w:szCs w:val="24"/>
          <w:lang w:eastAsia="it-IT"/>
        </w:rPr>
        <w:t xml:space="preserve">relativi alla </w:t>
      </w:r>
      <w:r w:rsidR="002C4520" w:rsidRPr="002C4520">
        <w:rPr>
          <w:rFonts w:cs="Calibri"/>
          <w:bCs/>
          <w:szCs w:val="24"/>
          <w:lang w:eastAsia="it-IT"/>
        </w:rPr>
        <w:t xml:space="preserve">procedura telematica </w:t>
      </w:r>
      <w:r w:rsidR="004417D4" w:rsidRPr="002C4520">
        <w:rPr>
          <w:rFonts w:cs="Calibri"/>
          <w:bCs/>
          <w:szCs w:val="24"/>
          <w:lang w:eastAsia="it-IT"/>
        </w:rPr>
        <w:t>per la concession</w:t>
      </w:r>
      <w:r w:rsidR="0000001E">
        <w:rPr>
          <w:rFonts w:cs="Calibri"/>
          <w:bCs/>
          <w:szCs w:val="24"/>
          <w:lang w:eastAsia="it-IT"/>
        </w:rPr>
        <w:t>e del servizio di gestione della Ludoteca</w:t>
      </w:r>
      <w:r w:rsidR="004417D4" w:rsidRPr="002C4520">
        <w:rPr>
          <w:rFonts w:cs="Calibri"/>
          <w:bCs/>
          <w:szCs w:val="24"/>
          <w:lang w:eastAsia="it-IT"/>
        </w:rPr>
        <w:t xml:space="preserve"> del Comune di Buggerru </w:t>
      </w:r>
      <w:r w:rsidRPr="002C4520">
        <w:rPr>
          <w:rFonts w:cs="Calibri"/>
          <w:bCs/>
          <w:szCs w:val="24"/>
          <w:lang w:eastAsia="it-IT"/>
        </w:rPr>
        <w:t>e ripo</w:t>
      </w:r>
      <w:r w:rsidR="002C4520" w:rsidRPr="002C4520">
        <w:rPr>
          <w:rFonts w:cs="Calibri"/>
          <w:bCs/>
          <w:szCs w:val="24"/>
          <w:lang w:eastAsia="it-IT"/>
        </w:rPr>
        <w:t>rta di seguito gli estremi delle</w:t>
      </w:r>
      <w:r w:rsidRPr="002C4520">
        <w:rPr>
          <w:rFonts w:cs="Calibri"/>
          <w:bCs/>
          <w:szCs w:val="24"/>
          <w:lang w:eastAsia="it-IT"/>
        </w:rPr>
        <w:t xml:space="preserve"> marc</w:t>
      </w:r>
      <w:r w:rsidR="002C4520" w:rsidRPr="002C4520">
        <w:rPr>
          <w:rFonts w:cs="Calibri"/>
          <w:bCs/>
          <w:szCs w:val="24"/>
          <w:lang w:eastAsia="it-IT"/>
        </w:rPr>
        <w:t>he</w:t>
      </w:r>
    </w:p>
    <w:p w:rsidR="00510235" w:rsidRPr="004417D4" w:rsidRDefault="00510235" w:rsidP="002C4643">
      <w:pPr>
        <w:autoSpaceDE w:val="0"/>
        <w:autoSpaceDN w:val="0"/>
        <w:adjustRightInd w:val="0"/>
        <w:spacing w:after="0"/>
        <w:jc w:val="both"/>
        <w:rPr>
          <w:rFonts w:cs="Calibri"/>
          <w:bCs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851"/>
        <w:gridCol w:w="992"/>
        <w:gridCol w:w="3934"/>
      </w:tblGrid>
      <w:tr w:rsidR="00633C02" w:rsidRPr="004417D4" w:rsidTr="002C4520">
        <w:trPr>
          <w:trHeight w:val="2355"/>
        </w:trPr>
        <w:tc>
          <w:tcPr>
            <w:tcW w:w="1560" w:type="dxa"/>
            <w:shd w:val="clear" w:color="auto" w:fill="auto"/>
            <w:vAlign w:val="center"/>
          </w:tcPr>
          <w:p w:rsidR="00633C02" w:rsidRPr="004417D4" w:rsidRDefault="00633C02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Istanza di partecipazione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3C02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N. Identificativo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C02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Data</w:t>
            </w:r>
          </w:p>
        </w:tc>
        <w:tc>
          <w:tcPr>
            <w:tcW w:w="992" w:type="dxa"/>
            <w:vAlign w:val="center"/>
          </w:tcPr>
          <w:p w:rsidR="00633C02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Importo€ 16,00</w:t>
            </w:r>
          </w:p>
        </w:tc>
        <w:tc>
          <w:tcPr>
            <w:tcW w:w="3934" w:type="dxa"/>
            <w:vAlign w:val="center"/>
          </w:tcPr>
          <w:p w:rsidR="004417D4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Applicare e annullare la marca da bollo</w:t>
            </w:r>
          </w:p>
        </w:tc>
      </w:tr>
      <w:tr w:rsidR="00633C02" w:rsidRPr="004417D4" w:rsidTr="002C4520">
        <w:trPr>
          <w:trHeight w:val="2355"/>
        </w:trPr>
        <w:tc>
          <w:tcPr>
            <w:tcW w:w="1560" w:type="dxa"/>
            <w:shd w:val="clear" w:color="auto" w:fill="auto"/>
            <w:vAlign w:val="center"/>
          </w:tcPr>
          <w:p w:rsidR="00633C02" w:rsidRPr="004417D4" w:rsidRDefault="00633C02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Offerta economica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3C02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N. Identificativo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C02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Data</w:t>
            </w:r>
          </w:p>
        </w:tc>
        <w:tc>
          <w:tcPr>
            <w:tcW w:w="992" w:type="dxa"/>
            <w:vAlign w:val="center"/>
          </w:tcPr>
          <w:p w:rsidR="00633C02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Importo€ 16,00</w:t>
            </w:r>
          </w:p>
        </w:tc>
        <w:tc>
          <w:tcPr>
            <w:tcW w:w="3934" w:type="dxa"/>
            <w:vAlign w:val="center"/>
          </w:tcPr>
          <w:p w:rsidR="004417D4" w:rsidRPr="004417D4" w:rsidRDefault="004417D4" w:rsidP="002C4643">
            <w:pPr>
              <w:jc w:val="center"/>
              <w:rPr>
                <w:rFonts w:cs="Calibri"/>
                <w:i/>
                <w:iCs/>
                <w:szCs w:val="24"/>
                <w:lang w:eastAsia="it-IT"/>
              </w:rPr>
            </w:pPr>
            <w:r w:rsidRPr="004417D4">
              <w:rPr>
                <w:rFonts w:cs="Calibri"/>
                <w:i/>
                <w:iCs/>
                <w:szCs w:val="24"/>
                <w:lang w:eastAsia="it-IT"/>
              </w:rPr>
              <w:t>Applicare e annullare la marca da bollo</w:t>
            </w:r>
          </w:p>
        </w:tc>
      </w:tr>
    </w:tbl>
    <w:p w:rsidR="00633C02" w:rsidRPr="004417D4" w:rsidRDefault="00633C02" w:rsidP="002C4643">
      <w:pPr>
        <w:rPr>
          <w:rFonts w:cs="Calibri"/>
          <w:sz w:val="20"/>
        </w:rPr>
      </w:pPr>
    </w:p>
    <w:p w:rsidR="004417D4" w:rsidRPr="004417D4" w:rsidRDefault="004417D4" w:rsidP="002C4520">
      <w:pPr>
        <w:pStyle w:val="Paragrafoelenco"/>
        <w:numPr>
          <w:ilvl w:val="0"/>
          <w:numId w:val="1"/>
        </w:numPr>
        <w:ind w:left="284" w:hanging="284"/>
      </w:pPr>
      <w:r w:rsidRPr="004417D4">
        <w:t>che l</w:t>
      </w:r>
      <w:r w:rsidR="002C4520">
        <w:t>e</w:t>
      </w:r>
      <w:r w:rsidRPr="004417D4">
        <w:t xml:space="preserve"> marc</w:t>
      </w:r>
      <w:r w:rsidR="002C4520">
        <w:t>he</w:t>
      </w:r>
      <w:r w:rsidRPr="004417D4">
        <w:t xml:space="preserve"> da bollo sopra indica</w:t>
      </w:r>
      <w:r w:rsidR="002C4520">
        <w:t>te</w:t>
      </w:r>
      <w:r w:rsidRPr="004417D4">
        <w:t xml:space="preserve"> </w:t>
      </w:r>
      <w:r w:rsidR="002C4520">
        <w:t>sono state utilizzate</w:t>
      </w:r>
      <w:r w:rsidRPr="004417D4">
        <w:t xml:space="preserve"> esclusiv</w:t>
      </w:r>
      <w:r w:rsidR="002C4520">
        <w:t>amente per la sottoscrizione dei documenti indicati, relativi alla “Procedura aperta telematica per la concessione del servizio di gestione dell</w:t>
      </w:r>
      <w:r w:rsidR="0000001E">
        <w:t xml:space="preserve">a Ludoteca </w:t>
      </w:r>
      <w:r w:rsidR="002C4520">
        <w:t>del Comune di Buggerru”</w:t>
      </w:r>
      <w:r w:rsidRPr="004417D4">
        <w:t xml:space="preserve">; </w:t>
      </w:r>
    </w:p>
    <w:p w:rsidR="004417D4" w:rsidRPr="002C4520" w:rsidRDefault="004417D4" w:rsidP="002C4520">
      <w:pPr>
        <w:pStyle w:val="Paragrafoelenco"/>
        <w:numPr>
          <w:ilvl w:val="0"/>
          <w:numId w:val="1"/>
        </w:numPr>
        <w:ind w:left="284" w:hanging="284"/>
        <w:rPr>
          <w:rFonts w:cs="Calibri"/>
        </w:rPr>
      </w:pPr>
      <w:r w:rsidRPr="004417D4">
        <w:lastRenderedPageBreak/>
        <w:t xml:space="preserve">che una copia informatica della presente dichiarazione di assolvimento del pagamento dell'imposta di bollo, nella quale viene applicata e annullata la suddetta marca da bollo, viene trasmessa all'Ufficio Sport per </w:t>
      </w:r>
      <w:r w:rsidR="0000001E">
        <w:t>la sottoscrizione del contratto;</w:t>
      </w:r>
    </w:p>
    <w:p w:rsidR="00510235" w:rsidRPr="002C4520" w:rsidRDefault="00510235" w:rsidP="002C45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Cs w:val="24"/>
          <w:lang w:eastAsia="it-IT"/>
        </w:rPr>
      </w:pPr>
      <w:r w:rsidRPr="002C4520">
        <w:rPr>
          <w:rFonts w:cs="Calibri"/>
          <w:szCs w:val="24"/>
          <w:lang w:eastAsia="it-IT"/>
        </w:rPr>
        <w:t>di essere informato ai sensi e per gli effetti di cui all’</w:t>
      </w:r>
      <w:r w:rsidR="00650444" w:rsidRPr="002C4520">
        <w:rPr>
          <w:rFonts w:cs="Calibri"/>
          <w:szCs w:val="24"/>
          <w:lang w:eastAsia="it-IT"/>
        </w:rPr>
        <w:t>art. 13 del D.l</w:t>
      </w:r>
      <w:r w:rsidRPr="002C4520">
        <w:rPr>
          <w:rFonts w:cs="Calibri"/>
          <w:szCs w:val="24"/>
          <w:lang w:eastAsia="it-IT"/>
        </w:rPr>
        <w:t>gs</w:t>
      </w:r>
      <w:r w:rsidR="00650444" w:rsidRPr="002C4520">
        <w:rPr>
          <w:rFonts w:cs="Calibri"/>
          <w:szCs w:val="24"/>
          <w:lang w:eastAsia="it-IT"/>
        </w:rPr>
        <w:t>.</w:t>
      </w:r>
      <w:r w:rsidRPr="002C4520">
        <w:rPr>
          <w:rFonts w:cs="Calibri"/>
          <w:szCs w:val="24"/>
          <w:lang w:eastAsia="it-IT"/>
        </w:rPr>
        <w:t xml:space="preserve"> 30 giugno</w:t>
      </w:r>
      <w:r w:rsidR="00650444" w:rsidRPr="002C4520">
        <w:rPr>
          <w:rFonts w:cs="Calibri"/>
          <w:szCs w:val="24"/>
          <w:lang w:eastAsia="it-IT"/>
        </w:rPr>
        <w:t xml:space="preserve"> </w:t>
      </w:r>
      <w:r w:rsidRPr="002C4520">
        <w:rPr>
          <w:rFonts w:cs="Calibri"/>
          <w:szCs w:val="24"/>
          <w:lang w:eastAsia="it-IT"/>
        </w:rPr>
        <w:t>2003 n° 196, che i dati personali raccolti saranno trattati, anche con strumenti informatici,</w:t>
      </w:r>
      <w:r w:rsidR="00650444" w:rsidRPr="002C4520">
        <w:rPr>
          <w:rFonts w:cs="Calibri"/>
          <w:szCs w:val="24"/>
          <w:lang w:eastAsia="it-IT"/>
        </w:rPr>
        <w:t xml:space="preserve"> </w:t>
      </w:r>
      <w:r w:rsidRPr="002C4520">
        <w:rPr>
          <w:rFonts w:cs="Calibri"/>
          <w:szCs w:val="24"/>
          <w:lang w:eastAsia="it-IT"/>
        </w:rPr>
        <w:t>esclusivamente nell’ambito del procedimento per il quale la presente dichiarazione viene resa.</w:t>
      </w:r>
    </w:p>
    <w:p w:rsidR="00510235" w:rsidRPr="004417D4" w:rsidRDefault="00510235" w:rsidP="002C464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eastAsia="it-IT"/>
        </w:rPr>
      </w:pPr>
    </w:p>
    <w:p w:rsidR="00510235" w:rsidRPr="004417D4" w:rsidRDefault="00510235" w:rsidP="002C464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_______________________, li ________________</w:t>
      </w:r>
    </w:p>
    <w:p w:rsidR="00650444" w:rsidRDefault="00650444" w:rsidP="002C4643">
      <w:pPr>
        <w:autoSpaceDE w:val="0"/>
        <w:autoSpaceDN w:val="0"/>
        <w:adjustRightInd w:val="0"/>
        <w:spacing w:after="0"/>
        <w:ind w:left="5664" w:firstLine="708"/>
        <w:jc w:val="both"/>
        <w:rPr>
          <w:rFonts w:cs="Calibri"/>
          <w:szCs w:val="24"/>
          <w:lang w:eastAsia="it-IT"/>
        </w:rPr>
      </w:pPr>
    </w:p>
    <w:p w:rsidR="004417D4" w:rsidRPr="004417D4" w:rsidRDefault="004417D4" w:rsidP="002C4643">
      <w:pPr>
        <w:autoSpaceDE w:val="0"/>
        <w:autoSpaceDN w:val="0"/>
        <w:adjustRightInd w:val="0"/>
        <w:spacing w:after="0"/>
        <w:ind w:left="5664" w:firstLine="708"/>
        <w:jc w:val="both"/>
        <w:rPr>
          <w:rFonts w:cs="Calibri"/>
          <w:szCs w:val="24"/>
          <w:lang w:eastAsia="it-IT"/>
        </w:rPr>
      </w:pPr>
    </w:p>
    <w:p w:rsidR="00510235" w:rsidRPr="004417D4" w:rsidRDefault="00510235" w:rsidP="002C4643">
      <w:pPr>
        <w:autoSpaceDE w:val="0"/>
        <w:autoSpaceDN w:val="0"/>
        <w:adjustRightInd w:val="0"/>
        <w:spacing w:after="0"/>
        <w:ind w:left="5664" w:firstLine="708"/>
        <w:jc w:val="both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Il Dichiarante</w:t>
      </w:r>
    </w:p>
    <w:p w:rsidR="004417D4" w:rsidRDefault="004417D4" w:rsidP="002C4643">
      <w:pPr>
        <w:autoSpaceDE w:val="0"/>
        <w:autoSpaceDN w:val="0"/>
        <w:adjustRightInd w:val="0"/>
        <w:spacing w:after="0"/>
        <w:ind w:left="4956" w:firstLine="708"/>
        <w:jc w:val="both"/>
        <w:rPr>
          <w:rFonts w:cs="Calibri"/>
          <w:szCs w:val="24"/>
          <w:lang w:eastAsia="it-IT"/>
        </w:rPr>
      </w:pPr>
    </w:p>
    <w:p w:rsidR="00510235" w:rsidRPr="004417D4" w:rsidRDefault="00510235" w:rsidP="002C4643">
      <w:pPr>
        <w:autoSpaceDE w:val="0"/>
        <w:autoSpaceDN w:val="0"/>
        <w:adjustRightInd w:val="0"/>
        <w:spacing w:after="0"/>
        <w:ind w:left="4956" w:firstLine="708"/>
        <w:jc w:val="both"/>
        <w:rPr>
          <w:rFonts w:cs="Calibri"/>
          <w:szCs w:val="24"/>
          <w:lang w:eastAsia="it-IT"/>
        </w:rPr>
      </w:pPr>
      <w:r w:rsidRPr="004417D4">
        <w:rPr>
          <w:rFonts w:cs="Calibri"/>
          <w:szCs w:val="24"/>
          <w:lang w:eastAsia="it-IT"/>
        </w:rPr>
        <w:t>_______________________</w:t>
      </w:r>
    </w:p>
    <w:sectPr w:rsidR="00510235" w:rsidRPr="004417D4" w:rsidSect="002C4643">
      <w:footerReference w:type="default" r:id="rId8"/>
      <w:headerReference w:type="first" r:id="rId9"/>
      <w:footerReference w:type="first" r:id="rId10"/>
      <w:pgSz w:w="11906" w:h="16838"/>
      <w:pgMar w:top="14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43" w:rsidRDefault="002C4643" w:rsidP="002C4643">
      <w:pPr>
        <w:spacing w:after="0" w:line="240" w:lineRule="auto"/>
      </w:pPr>
      <w:r>
        <w:separator/>
      </w:r>
    </w:p>
  </w:endnote>
  <w:endnote w:type="continuationSeparator" w:id="0">
    <w:p w:rsidR="002C4643" w:rsidRDefault="002C4643" w:rsidP="002C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3" w:rsidRPr="00055A1D" w:rsidRDefault="002C4643" w:rsidP="002C4643">
    <w:pPr>
      <w:pStyle w:val="Pidipagina"/>
      <w:jc w:val="right"/>
      <w:rPr>
        <w:sz w:val="20"/>
      </w:rPr>
    </w:pPr>
    <w:r w:rsidRPr="00055A1D">
      <w:rPr>
        <w:sz w:val="20"/>
      </w:rPr>
      <w:t xml:space="preserve">Pagina </w:t>
    </w:r>
    <w:r w:rsidR="00D4068F" w:rsidRPr="00055A1D">
      <w:rPr>
        <w:sz w:val="20"/>
      </w:rPr>
      <w:fldChar w:fldCharType="begin"/>
    </w:r>
    <w:r w:rsidRPr="00055A1D">
      <w:rPr>
        <w:sz w:val="20"/>
      </w:rPr>
      <w:instrText xml:space="preserve"> PAGE </w:instrText>
    </w:r>
    <w:r w:rsidR="00D4068F" w:rsidRPr="00055A1D">
      <w:rPr>
        <w:sz w:val="20"/>
      </w:rPr>
      <w:fldChar w:fldCharType="separate"/>
    </w:r>
    <w:r w:rsidR="0000001E">
      <w:rPr>
        <w:noProof/>
        <w:sz w:val="20"/>
      </w:rPr>
      <w:t>2</w:t>
    </w:r>
    <w:r w:rsidR="00D4068F" w:rsidRPr="00055A1D">
      <w:rPr>
        <w:sz w:val="20"/>
      </w:rPr>
      <w:fldChar w:fldCharType="end"/>
    </w:r>
    <w:r w:rsidRPr="00055A1D">
      <w:rPr>
        <w:sz w:val="20"/>
      </w:rPr>
      <w:t xml:space="preserve"> di </w:t>
    </w:r>
    <w:r w:rsidR="00D4068F" w:rsidRPr="00055A1D">
      <w:rPr>
        <w:sz w:val="20"/>
      </w:rPr>
      <w:fldChar w:fldCharType="begin"/>
    </w:r>
    <w:r w:rsidRPr="00055A1D">
      <w:rPr>
        <w:sz w:val="20"/>
      </w:rPr>
      <w:instrText xml:space="preserve"> NUMPAGES  </w:instrText>
    </w:r>
    <w:r w:rsidR="00D4068F" w:rsidRPr="00055A1D">
      <w:rPr>
        <w:sz w:val="20"/>
      </w:rPr>
      <w:fldChar w:fldCharType="separate"/>
    </w:r>
    <w:r w:rsidR="0000001E">
      <w:rPr>
        <w:noProof/>
        <w:sz w:val="20"/>
      </w:rPr>
      <w:t>2</w:t>
    </w:r>
    <w:r w:rsidR="00D4068F" w:rsidRPr="00055A1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3" w:rsidRPr="00055A1D" w:rsidRDefault="002C4643" w:rsidP="002C4643">
    <w:pPr>
      <w:pStyle w:val="Pidipagina"/>
      <w:jc w:val="right"/>
      <w:rPr>
        <w:sz w:val="20"/>
      </w:rPr>
    </w:pPr>
    <w:r w:rsidRPr="00055A1D">
      <w:rPr>
        <w:sz w:val="20"/>
      </w:rPr>
      <w:t xml:space="preserve">Pagina </w:t>
    </w:r>
    <w:r w:rsidR="00D4068F" w:rsidRPr="00055A1D">
      <w:rPr>
        <w:sz w:val="20"/>
      </w:rPr>
      <w:fldChar w:fldCharType="begin"/>
    </w:r>
    <w:r w:rsidRPr="00055A1D">
      <w:rPr>
        <w:sz w:val="20"/>
      </w:rPr>
      <w:instrText xml:space="preserve"> PAGE </w:instrText>
    </w:r>
    <w:r w:rsidR="00D4068F" w:rsidRPr="00055A1D">
      <w:rPr>
        <w:sz w:val="20"/>
      </w:rPr>
      <w:fldChar w:fldCharType="separate"/>
    </w:r>
    <w:r w:rsidR="00CC7A46">
      <w:rPr>
        <w:noProof/>
        <w:sz w:val="20"/>
      </w:rPr>
      <w:t>1</w:t>
    </w:r>
    <w:r w:rsidR="00D4068F" w:rsidRPr="00055A1D">
      <w:rPr>
        <w:sz w:val="20"/>
      </w:rPr>
      <w:fldChar w:fldCharType="end"/>
    </w:r>
    <w:r w:rsidRPr="00055A1D">
      <w:rPr>
        <w:sz w:val="20"/>
      </w:rPr>
      <w:t xml:space="preserve"> di </w:t>
    </w:r>
    <w:r w:rsidR="00D4068F" w:rsidRPr="00055A1D">
      <w:rPr>
        <w:sz w:val="20"/>
      </w:rPr>
      <w:fldChar w:fldCharType="begin"/>
    </w:r>
    <w:r w:rsidRPr="00055A1D">
      <w:rPr>
        <w:sz w:val="20"/>
      </w:rPr>
      <w:instrText xml:space="preserve"> NUMPAGES  </w:instrText>
    </w:r>
    <w:r w:rsidR="00D4068F" w:rsidRPr="00055A1D">
      <w:rPr>
        <w:sz w:val="20"/>
      </w:rPr>
      <w:fldChar w:fldCharType="separate"/>
    </w:r>
    <w:r w:rsidR="00CC7A46">
      <w:rPr>
        <w:noProof/>
        <w:sz w:val="20"/>
      </w:rPr>
      <w:t>2</w:t>
    </w:r>
    <w:r w:rsidR="00D4068F" w:rsidRPr="00055A1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43" w:rsidRDefault="002C4643" w:rsidP="002C4643">
      <w:pPr>
        <w:spacing w:after="0" w:line="240" w:lineRule="auto"/>
      </w:pPr>
      <w:r>
        <w:separator/>
      </w:r>
    </w:p>
  </w:footnote>
  <w:footnote w:type="continuationSeparator" w:id="0">
    <w:p w:rsidR="002C4643" w:rsidRDefault="002C4643" w:rsidP="002C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3" w:rsidRPr="00784697" w:rsidRDefault="004F7B13" w:rsidP="002C4643">
    <w:pPr>
      <w:pStyle w:val="Intestazione"/>
      <w:tabs>
        <w:tab w:val="clear" w:pos="4819"/>
        <w:tab w:val="clear" w:pos="9638"/>
      </w:tabs>
      <w:spacing w:line="240" w:lineRule="auto"/>
      <w:contextualSpacing/>
      <w:jc w:val="center"/>
      <w:rPr>
        <w:b/>
        <w:sz w:val="32"/>
      </w:rPr>
    </w:pPr>
    <w:r>
      <w:rPr>
        <w:b/>
        <w:noProof/>
        <w:sz w:val="32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4643" w:rsidRPr="00784697">
      <w:rPr>
        <w:b/>
        <w:sz w:val="32"/>
      </w:rPr>
      <w:t>COMUNE DI BUGGERRU</w:t>
    </w:r>
  </w:p>
  <w:p w:rsidR="002C4643" w:rsidRPr="00784697" w:rsidRDefault="002C4643" w:rsidP="002C4643">
    <w:pPr>
      <w:pStyle w:val="Intestazione"/>
      <w:tabs>
        <w:tab w:val="clear" w:pos="4819"/>
        <w:tab w:val="clear" w:pos="9638"/>
      </w:tabs>
      <w:spacing w:line="240" w:lineRule="auto"/>
      <w:contextualSpacing/>
      <w:jc w:val="center"/>
      <w:rPr>
        <w:sz w:val="24"/>
      </w:rPr>
    </w:pPr>
    <w:r w:rsidRPr="00784697">
      <w:rPr>
        <w:sz w:val="24"/>
      </w:rPr>
      <w:t>PROVINCIA DEL SUD SARDEGNA</w:t>
    </w:r>
  </w:p>
  <w:p w:rsidR="002C4643" w:rsidRPr="00784697" w:rsidRDefault="002C4643" w:rsidP="002C4643">
    <w:pPr>
      <w:pStyle w:val="Intestazione"/>
      <w:tabs>
        <w:tab w:val="clear" w:pos="4819"/>
        <w:tab w:val="clear" w:pos="9638"/>
      </w:tabs>
      <w:spacing w:line="240" w:lineRule="auto"/>
      <w:contextualSpacing/>
      <w:jc w:val="center"/>
    </w:pPr>
    <w:r w:rsidRPr="00784697">
      <w:t xml:space="preserve">Via Roma, 40 </w:t>
    </w:r>
  </w:p>
  <w:p w:rsidR="002C4643" w:rsidRPr="00784697" w:rsidRDefault="002C4643" w:rsidP="002C4643">
    <w:pPr>
      <w:pStyle w:val="Intestazione"/>
      <w:tabs>
        <w:tab w:val="clear" w:pos="4819"/>
        <w:tab w:val="clear" w:pos="9638"/>
      </w:tabs>
      <w:spacing w:line="240" w:lineRule="auto"/>
      <w:contextualSpacing/>
      <w:jc w:val="center"/>
      <w:rPr>
        <w:lang w:val="en-US"/>
      </w:rPr>
    </w:pPr>
    <w:r w:rsidRPr="00784697">
      <w:rPr>
        <w:lang w:val="en-US"/>
      </w:rPr>
      <w:t>tel. 0781 54 303 – fax 0781 54 424</w:t>
    </w:r>
  </w:p>
  <w:p w:rsidR="002C4643" w:rsidRPr="00F35F88" w:rsidRDefault="002C4643" w:rsidP="002C4643">
    <w:pPr>
      <w:pStyle w:val="Intestazione"/>
      <w:tabs>
        <w:tab w:val="clear" w:pos="4819"/>
        <w:tab w:val="clear" w:pos="9638"/>
      </w:tabs>
      <w:spacing w:line="240" w:lineRule="auto"/>
      <w:contextualSpacing/>
      <w:jc w:val="center"/>
      <w:rPr>
        <w:lang w:val="en-US"/>
      </w:rPr>
    </w:pPr>
    <w:r w:rsidRPr="00784697">
      <w:rPr>
        <w:lang w:val="fr-FR"/>
      </w:rPr>
      <w:t xml:space="preserve">mail: </w:t>
    </w:r>
    <w:hyperlink r:id="rId2" w:history="1">
      <w:r w:rsidRPr="00784697">
        <w:rPr>
          <w:rStyle w:val="Collegamentoipertestuale"/>
          <w:lang w:val="fr-FR"/>
        </w:rPr>
        <w:t>comune.buggerru@tiscali.it</w:t>
      </w:r>
    </w:hyperlink>
    <w:r w:rsidRPr="00784697">
      <w:rPr>
        <w:lang w:val="fr-FR"/>
      </w:rPr>
      <w:t xml:space="preserve"> – pec: </w:t>
    </w:r>
    <w:hyperlink r:id="rId3" w:history="1">
      <w:r w:rsidRPr="00784697">
        <w:rPr>
          <w:rStyle w:val="Collegamentoipertestuale"/>
          <w:lang w:val="fr-FR"/>
        </w:rPr>
        <w:t>comune.buggerru@pec.it</w:t>
      </w:r>
    </w:hyperlink>
  </w:p>
  <w:p w:rsidR="002C4643" w:rsidRPr="002C4643" w:rsidRDefault="00CC7A46" w:rsidP="002C4643">
    <w:pPr>
      <w:pStyle w:val="Intestazione"/>
      <w:spacing w:after="0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0;margin-top:1.7pt;width:425.2pt;height:.05pt;z-index:251664384;mso-position-horizontal:center;mso-position-horizontal-relative:margin" o:connectortype="straight" strokeweight=".25pt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6F7"/>
    <w:multiLevelType w:val="hybridMultilevel"/>
    <w:tmpl w:val="0DC800AA"/>
    <w:lvl w:ilvl="0" w:tplc="F2928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9E6"/>
    <w:multiLevelType w:val="hybridMultilevel"/>
    <w:tmpl w:val="315038CA"/>
    <w:lvl w:ilvl="0" w:tplc="C3F8A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235"/>
    <w:rsid w:val="0000001E"/>
    <w:rsid w:val="00251D4E"/>
    <w:rsid w:val="002C4520"/>
    <w:rsid w:val="002C4643"/>
    <w:rsid w:val="004417D4"/>
    <w:rsid w:val="004F7B13"/>
    <w:rsid w:val="00510235"/>
    <w:rsid w:val="00553261"/>
    <w:rsid w:val="0060294E"/>
    <w:rsid w:val="00633C02"/>
    <w:rsid w:val="00650444"/>
    <w:rsid w:val="007A528F"/>
    <w:rsid w:val="007D6735"/>
    <w:rsid w:val="00A41121"/>
    <w:rsid w:val="00A52969"/>
    <w:rsid w:val="00AB0429"/>
    <w:rsid w:val="00C46DA4"/>
    <w:rsid w:val="00CC7A46"/>
    <w:rsid w:val="00D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6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C4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64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4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643"/>
    <w:rPr>
      <w:sz w:val="22"/>
      <w:szCs w:val="22"/>
      <w:lang w:eastAsia="en-US"/>
    </w:rPr>
  </w:style>
  <w:style w:type="character" w:styleId="Collegamentoipertestuale">
    <w:name w:val="Hyperlink"/>
    <w:uiPriority w:val="99"/>
    <w:rsid w:val="002C464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hyperlink" Target="mailto:comune.buggerru@tiscal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inail</dc:creator>
  <cp:lastModifiedBy>Chiara Silanus</cp:lastModifiedBy>
  <cp:revision>5</cp:revision>
  <dcterms:created xsi:type="dcterms:W3CDTF">2019-06-03T06:14:00Z</dcterms:created>
  <dcterms:modified xsi:type="dcterms:W3CDTF">2019-07-11T07:23:00Z</dcterms:modified>
</cp:coreProperties>
</file>